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f8674gix8xw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2</w:t>
      </w:r>
      <w:r w:rsidDel="00000000" w:rsidR="00000000" w:rsidRPr="00000000">
        <w:rPr>
          <w:rtl w:val="0"/>
        </w:rPr>
      </w:r>
    </w:p>
    <w:p w:rsidR="00000000" w:rsidDel="00000000" w:rsidP="00000000" w:rsidRDefault="00000000" w:rsidRPr="00000000" w14:paraId="00000002">
      <w:pPr>
        <w:spacing w:before="280" w:lineRule="auto"/>
        <w:rPr/>
      </w:pPr>
      <w:r w:rsidDel="00000000" w:rsidR="00000000" w:rsidRPr="00000000">
        <w:rPr>
          <w:rtl w:val="0"/>
        </w:rPr>
      </w:r>
    </w:p>
    <w:p w:rsidR="00000000" w:rsidDel="00000000" w:rsidP="00000000" w:rsidRDefault="00000000" w:rsidRPr="00000000" w14:paraId="00000003">
      <w:pPr>
        <w:spacing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Neaux Stigma INC</w:t>
      </w:r>
    </w:p>
    <w:p w:rsidR="00000000" w:rsidDel="00000000" w:rsidP="00000000" w:rsidRDefault="00000000" w:rsidRPr="00000000" w14:paraId="00000004">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gx19mxes5r58" w:id="1"/>
      <w:bookmarkEnd w:id="1"/>
      <w:r w:rsidDel="00000000" w:rsidR="00000000" w:rsidRPr="00000000">
        <w:rPr>
          <w:rFonts w:ascii="Times New Roman" w:cs="Times New Roman" w:eastAsia="Times New Roman" w:hAnsi="Times New Roman"/>
          <w:b w:val="1"/>
          <w:bCs w:val="1"/>
          <w:color w:val="000000"/>
          <w:sz w:val="22"/>
          <w:szCs w:val="22"/>
          <w:rtl w:val="0"/>
        </w:rPr>
        <w:t xml:space="preserve">Founding Sponsorship Prospectus | 2026</w:t>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r8lkl6bcbz4k" w:id="2"/>
      <w:bookmarkEnd w:id="2"/>
      <w:r w:rsidDel="00000000" w:rsidR="00000000" w:rsidRPr="00000000">
        <w:rPr>
          <w:rFonts w:ascii="Times New Roman" w:cs="Times New Roman" w:eastAsia="Times New Roman" w:hAnsi="Times New Roman"/>
          <w:b w:val="1"/>
          <w:bCs w:val="1"/>
          <w:color w:val="000000"/>
          <w:sz w:val="22"/>
          <w:szCs w:val="22"/>
          <w:rtl w:val="0"/>
        </w:rPr>
        <w:t xml:space="preserve">1. The Vision: A Healthier St. Tammany</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at a turning point for behavioral health in our parish, and the need for grassroots support has never been greater. Neaux Stigma was born out of a commitment to provide immediate, local solutions for families in crisis. We invite you to join us as a founding partner in building a foundation of hope right here on the Northshore.</w:t>
      </w:r>
    </w:p>
    <w:p w:rsidR="00000000" w:rsidDel="00000000" w:rsidP="00000000" w:rsidRDefault="00000000" w:rsidRPr="00000000" w14:paraId="00000007">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pbhtqznewqej" w:id="3"/>
      <w:bookmarkEnd w:id="3"/>
      <w:r w:rsidDel="00000000" w:rsidR="00000000" w:rsidRPr="00000000">
        <w:rPr>
          <w:rFonts w:ascii="Times New Roman" w:cs="Times New Roman" w:eastAsia="Times New Roman" w:hAnsi="Times New Roman"/>
          <w:b w:val="1"/>
          <w:bCs w:val="1"/>
          <w:color w:val="000000"/>
          <w:sz w:val="22"/>
          <w:szCs w:val="22"/>
          <w:rtl w:val="0"/>
        </w:rPr>
        <w:t xml:space="preserve">2. The Challenge We Are Facing</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Mental health is the backbone of a productive community. However, navigating the system can be overwhelming for underserved families in crisis.</w:t>
      </w:r>
    </w:p>
    <w:p w:rsidR="00000000" w:rsidDel="00000000" w:rsidP="00000000" w:rsidRDefault="00000000" w:rsidRPr="00000000" w14:paraId="00000009">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 Gap:</w:t>
      </w:r>
      <w:r w:rsidDel="00000000" w:rsidR="00000000" w:rsidRPr="00000000">
        <w:rPr>
          <w:rFonts w:ascii="Times New Roman" w:cs="Times New Roman" w:eastAsia="Times New Roman" w:hAnsi="Times New Roman"/>
          <w:rtl w:val="0"/>
        </w:rPr>
        <w:t xml:space="preserve"> There is a growing need for local support programs that focus on providing therapy and other services for those who do not have the means to receive this help otherwise. </w:t>
      </w:r>
    </w:p>
    <w:p w:rsidR="00000000" w:rsidDel="00000000" w:rsidP="00000000" w:rsidRDefault="00000000" w:rsidRPr="00000000" w14:paraId="0000000A">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The Goal:</w:t>
      </w:r>
      <w:r w:rsidDel="00000000" w:rsidR="00000000" w:rsidRPr="00000000">
        <w:rPr>
          <w:rFonts w:ascii="Times New Roman" w:cs="Times New Roman" w:eastAsia="Times New Roman" w:hAnsi="Times New Roman"/>
          <w:rtl w:val="0"/>
        </w:rPr>
        <w:t xml:space="preserve"> To serve as a vital link in the local behavioral health "safety net," ensuring no one in our parish has to struggle alone.</w:t>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s6fwpua18vru" w:id="4"/>
      <w:bookmarkEnd w:id="4"/>
      <w:r w:rsidDel="00000000" w:rsidR="00000000" w:rsidRPr="00000000">
        <w:rPr>
          <w:rFonts w:ascii="Times New Roman" w:cs="Times New Roman" w:eastAsia="Times New Roman" w:hAnsi="Times New Roman"/>
          <w:b w:val="1"/>
          <w:bCs w:val="1"/>
          <w:color w:val="000000"/>
          <w:sz w:val="22"/>
          <w:szCs w:val="22"/>
          <w:rtl w:val="0"/>
        </w:rPr>
        <w:t xml:space="preserve">3. Our 2026 Roadmap</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the support of our Founding Sponsors, we are launching our core initiatives this year:</w:t>
      </w:r>
    </w:p>
    <w:p w:rsidR="00000000" w:rsidDel="00000000" w:rsidP="00000000" w:rsidRDefault="00000000" w:rsidRPr="00000000" w14:paraId="0000000D">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[Clinic Partnerships]:</w:t>
      </w:r>
      <w:r w:rsidDel="00000000" w:rsidR="00000000" w:rsidRPr="00000000">
        <w:rPr>
          <w:rFonts w:ascii="Times New Roman" w:cs="Times New Roman" w:eastAsia="Times New Roman" w:hAnsi="Times New Roman"/>
          <w:rtl w:val="0"/>
        </w:rPr>
        <w:t xml:space="preserve"> Therapy provided by our partnering clinics. (e.g., Monthly sessions for patients).</w:t>
      </w:r>
    </w:p>
    <w:p w:rsidR="00000000" w:rsidDel="00000000" w:rsidP="00000000" w:rsidRDefault="00000000" w:rsidRPr="00000000" w14:paraId="0000000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[Community Resource]:</w:t>
      </w:r>
      <w:r w:rsidDel="00000000" w:rsidR="00000000" w:rsidRPr="00000000">
        <w:rPr>
          <w:rFonts w:ascii="Times New Roman" w:cs="Times New Roman" w:eastAsia="Times New Roman" w:hAnsi="Times New Roman"/>
          <w:rtl w:val="0"/>
        </w:rPr>
        <w:t xml:space="preserve"> A 24/7 digital resource directory for local families located on the official website. </w:t>
      </w:r>
    </w:p>
    <w:p w:rsidR="00000000" w:rsidDel="00000000" w:rsidP="00000000" w:rsidRDefault="00000000" w:rsidRPr="00000000" w14:paraId="0000000F">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[Community Outreach]:</w:t>
      </w:r>
      <w:r w:rsidDel="00000000" w:rsidR="00000000" w:rsidRPr="00000000">
        <w:rPr>
          <w:rFonts w:ascii="Times New Roman" w:cs="Times New Roman" w:eastAsia="Times New Roman" w:hAnsi="Times New Roman"/>
          <w:rtl w:val="0"/>
        </w:rPr>
        <w:t xml:space="preserve"> Visibility and reach via Partnership programs with local groups and businesses.</w:t>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418lizy9k2dr" w:id="5"/>
      <w:bookmarkEnd w:id="5"/>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929le43ezhra" w:id="6"/>
      <w:bookmarkEnd w:id="6"/>
      <w:r w:rsidDel="00000000" w:rsidR="00000000" w:rsidRPr="00000000">
        <w:rPr>
          <w:rFonts w:ascii="Times New Roman" w:cs="Times New Roman" w:eastAsia="Times New Roman" w:hAnsi="Times New Roman"/>
          <w:b w:val="1"/>
          <w:bCs w:val="1"/>
          <w:color w:val="000000"/>
          <w:sz w:val="22"/>
          <w:szCs w:val="22"/>
          <w:rtl w:val="0"/>
        </w:rPr>
        <w:t xml:space="preserve">Investment in Action</w:t>
      </w:r>
    </w:p>
    <w:p w:rsidR="00000000" w:rsidDel="00000000" w:rsidP="00000000" w:rsidRDefault="00000000" w:rsidRPr="00000000" w14:paraId="00000012">
      <w:pPr>
        <w:pStyle w:val="Heading3"/>
        <w:keepNext w:val="0"/>
        <w:keepLines w:val="0"/>
        <w:spacing w:after="240" w:before="240" w:lineRule="auto"/>
        <w:rPr>
          <w:rFonts w:ascii="Times New Roman" w:cs="Times New Roman" w:eastAsia="Times New Roman" w:hAnsi="Times New Roman"/>
          <w:b w:val="1"/>
          <w:bCs w:val="1"/>
          <w:color w:val="000000"/>
          <w:sz w:val="22"/>
          <w:szCs w:val="22"/>
        </w:rPr>
      </w:pPr>
      <w:bookmarkStart w:colFirst="0" w:colLast="0" w:name="_gw268a5r6782" w:id="7"/>
      <w:bookmarkEnd w:id="7"/>
      <w:r w:rsidDel="00000000" w:rsidR="00000000" w:rsidRPr="00000000">
        <w:rPr>
          <w:rFonts w:ascii="Times New Roman" w:cs="Times New Roman" w:eastAsia="Times New Roman" w:hAnsi="Times New Roman"/>
          <w:color w:val="000000"/>
          <w:sz w:val="22"/>
          <w:szCs w:val="22"/>
          <w:rtl w:val="0"/>
        </w:rPr>
        <w:t xml:space="preserve">Your sponsorship is a direct investment in the health of our parish. How your contributions will be facilitated in 2026 is transparent. We will share our business plans and measurable outcomes with our sponsors upon request. </w:t>
      </w:r>
      <w:r w:rsidDel="00000000" w:rsidR="00000000" w:rsidRPr="00000000">
        <w:rPr>
          <w:rtl w:val="0"/>
        </w:rPr>
      </w:r>
    </w:p>
    <w:p w:rsidR="00000000" w:rsidDel="00000000" w:rsidP="00000000" w:rsidRDefault="00000000" w:rsidRPr="00000000" w14:paraId="00000013">
      <w:pPr>
        <w:pStyle w:val="Heading3"/>
        <w:keepNext w:val="0"/>
        <w:keepLines w:val="0"/>
        <w:spacing w:after="240" w:before="240" w:lineRule="auto"/>
        <w:rPr>
          <w:sz w:val="22"/>
          <w:szCs w:val="22"/>
        </w:rPr>
      </w:pPr>
      <w:bookmarkStart w:colFirst="0" w:colLast="0" w:name="_84ukrscj890h" w:id="8"/>
      <w:bookmarkEnd w:id="8"/>
      <w:r w:rsidDel="00000000" w:rsidR="00000000" w:rsidRPr="00000000">
        <w:rPr>
          <w:rFonts w:ascii="Times New Roman" w:cs="Times New Roman" w:eastAsia="Times New Roman" w:hAnsi="Times New Roman"/>
          <w:b w:val="1"/>
          <w:bCs w:val="1"/>
          <w:color w:val="000000"/>
          <w:sz w:val="22"/>
          <w:szCs w:val="22"/>
          <w:rtl w:val="0"/>
        </w:rPr>
        <w:t xml:space="preserve">4. Founding Sponsorship Opportunities</w:t>
      </w:r>
      <w:r w:rsidDel="00000000" w:rsidR="00000000" w:rsidRPr="00000000">
        <w:rPr>
          <w:rtl w:val="0"/>
        </w:rPr>
      </w:r>
    </w:p>
    <w:tbl>
      <w:tblPr>
        <w:tblStyle w:val="Table1"/>
        <w:tblW w:w="9360.0" w:type="dxa"/>
        <w:jc w:val="left"/>
        <w:tblInd w:w="-60.0" w:type="dxa"/>
        <w:tblLayout w:type="fixed"/>
        <w:tblLook w:val="0600"/>
      </w:tblPr>
      <w:tblGrid>
        <w:gridCol w:w="1727.232"/>
        <w:gridCol w:w="1517.568"/>
        <w:gridCol w:w="6115.2"/>
        <w:tblGridChange w:id="0">
          <w:tblGrid>
            <w:gridCol w:w="1727.232"/>
            <w:gridCol w:w="1517.568"/>
            <w:gridCol w:w="6115.2"/>
          </w:tblGrid>
        </w:tblGridChange>
      </w:tblGrid>
      <w:tr>
        <w:trPr>
          <w:cantSplit w:val="0"/>
          <w:trHeight w:val="956.850585937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Sponsorship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Investment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Recognition</w:t>
            </w:r>
            <w:r w:rsidDel="00000000" w:rsidR="00000000" w:rsidRPr="00000000">
              <w:rPr>
                <w:rtl w:val="0"/>
              </w:rPr>
            </w:r>
          </w:p>
        </w:tc>
      </w:tr>
      <w:tr>
        <w:trPr>
          <w:cantSplit w:val="0"/>
          <w:trHeight w:val="10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Founding Visionary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 logo placement on our "Legacy Wall"; top-tier logo on all 2026 event materials; "Presented by" naming rights for one flagship program.</w:t>
            </w:r>
          </w:p>
        </w:tc>
      </w:tr>
      <w:tr>
        <w:trPr>
          <w:cantSplit w:val="0"/>
          <w:trHeight w:val="10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Community Advocate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$2,500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Featured logo on our website and monthly newsletter; verbal recognition at all community events; 4 social media "Sponsor Spotlight" posts.</w:t>
            </w:r>
          </w:p>
        </w:tc>
      </w:tr>
      <w:tr>
        <w:trPr>
          <w:cantSplit w:val="0"/>
          <w:trHeight w:val="107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Mission Partner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Logo included on our community resource guides; recognition in our Annual Impact Report; digital "Proud Partner" badge.</w:t>
            </w:r>
          </w:p>
        </w:tc>
      </w:tr>
      <w:tr>
        <w:trPr>
          <w:cantSplit w:val="0"/>
          <w:trHeight w:val="8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Friend of the Mission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spacing w:after="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name listed on our website and in our launch event program.</w:t>
            </w:r>
          </w:p>
        </w:tc>
      </w:tr>
    </w:tbl>
    <w:p w:rsidR="00000000" w:rsidDel="00000000" w:rsidP="00000000" w:rsidRDefault="00000000" w:rsidRPr="00000000" w14:paraId="00000023">
      <w:pPr>
        <w:rPr/>
      </w:pPr>
      <w:r w:rsidDel="00000000" w:rsidR="00000000" w:rsidRPr="00000000">
        <w:rPr>
          <w:rFonts w:ascii="Times New Roman" w:cs="Times New Roman" w:eastAsia="Times New Roman" w:hAnsi="Times New Roman"/>
          <w:rtl w:val="0"/>
        </w:rPr>
        <w:t xml:space="preserve">We also welcome In-Kind sponsorships (donated services) and provide equivalent recognition levels</w:t>
      </w:r>
      <w:r w:rsidDel="00000000" w:rsidR="00000000" w:rsidRPr="00000000">
        <w:rPr>
          <w:rtl w:val="0"/>
        </w:rPr>
        <w:t xml:space="preserve">.</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love to discuss how we can tailor this partnership to meet your business’s community outreach goals for 2026.</w:t>
      </w:r>
    </w:p>
    <w:p w:rsidR="00000000" w:rsidDel="00000000" w:rsidP="00000000" w:rsidRDefault="00000000" w:rsidRPr="00000000" w14:paraId="0000002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confirm your sponsorship or schedule a meeting:</w:t>
      </w:r>
    </w:p>
    <w:p w:rsidR="00000000" w:rsidDel="00000000" w:rsidP="00000000" w:rsidRDefault="00000000" w:rsidRPr="00000000" w14:paraId="00000026">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b w:val="1"/>
          <w:bCs w:val="1"/>
          <w:rtl w:val="0"/>
        </w:rPr>
        <w:t xml:space="preserve">Phone:</w:t>
      </w:r>
      <w:r w:rsidDel="00000000" w:rsidR="00000000" w:rsidRPr="00000000">
        <w:rPr>
          <w:rFonts w:ascii="Times New Roman" w:cs="Times New Roman" w:eastAsia="Times New Roman" w:hAnsi="Times New Roman"/>
          <w:rtl w:val="0"/>
        </w:rPr>
        <w:t xml:space="preserve"> 225-614-3628</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Email:</w:t>
      </w:r>
      <w:r w:rsidDel="00000000" w:rsidR="00000000" w:rsidRPr="00000000">
        <w:rPr>
          <w:rFonts w:ascii="Times New Roman" w:cs="Times New Roman" w:eastAsia="Times New Roman" w:hAnsi="Times New Roman"/>
          <w:rtl w:val="0"/>
        </w:rPr>
        <w:t xml:space="preserve"> NeauxStigma@gmail.com</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b w:val="1"/>
          <w:bCs w:val="1"/>
          <w:rtl w:val="0"/>
        </w:rPr>
        <w:t xml:space="preserve">Website:</w:t>
      </w:r>
      <w:r w:rsidDel="00000000" w:rsidR="00000000" w:rsidRPr="00000000">
        <w:rPr>
          <w:rFonts w:ascii="Times New Roman" w:cs="Times New Roman" w:eastAsia="Times New Roman" w:hAnsi="Times New Roman"/>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NeauxStigma.org</w:t>
        </w:r>
      </w:hyperlink>
      <w:r w:rsidDel="00000000" w:rsidR="00000000" w:rsidRPr="00000000">
        <w:rPr>
          <w:rtl w:val="0"/>
        </w:rPr>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Kindest Regards,</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mc:AlternateContent>
          <mc:Choice Requires="wpg">
            <w:drawing>
              <wp:inline distB="114300" distT="114300" distL="114300" distR="114300">
                <wp:extent cx="769938" cy="482269"/>
                <wp:effectExtent b="0" l="0" r="0" t="0"/>
                <wp:docPr id="1" name=""/>
                <a:graphic>
                  <a:graphicData uri="http://schemas.microsoft.com/office/word/2010/wordprocessingGroup">
                    <wpg:wgp>
                      <wpg:cNvGrpSpPr/>
                      <wpg:grpSpPr>
                        <a:xfrm>
                          <a:off x="954700" y="373575"/>
                          <a:ext cx="769938" cy="482269"/>
                          <a:chOff x="954700" y="373575"/>
                          <a:chExt cx="3524450" cy="2268175"/>
                        </a:xfrm>
                      </wpg:grpSpPr>
                      <wps:wsp>
                        <wps:cNvSpPr/>
                        <wps:cNvPr id="2" name="Shape 2"/>
                        <wps:spPr>
                          <a:xfrm>
                            <a:off x="3098558" y="378350"/>
                            <a:ext cx="1377275" cy="2259350"/>
                          </a:xfrm>
                          <a:custGeom>
                            <a:rect b="b" l="l" r="r" t="t"/>
                            <a:pathLst>
                              <a:path extrusionOk="0" h="90374" w="55091">
                                <a:moveTo>
                                  <a:pt x="25352" y="49492"/>
                                </a:moveTo>
                                <a:cubicBezTo>
                                  <a:pt x="18399" y="54128"/>
                                  <a:pt x="2429" y="55145"/>
                                  <a:pt x="402" y="47038"/>
                                </a:cubicBezTo>
                                <a:cubicBezTo>
                                  <a:pt x="-2139" y="36873"/>
                                  <a:pt x="10272" y="28337"/>
                                  <a:pt x="17172" y="20451"/>
                                </a:cubicBezTo>
                                <a:cubicBezTo>
                                  <a:pt x="21141" y="15915"/>
                                  <a:pt x="25521" y="11526"/>
                                  <a:pt x="28216" y="6135"/>
                                </a:cubicBezTo>
                                <a:cubicBezTo>
                                  <a:pt x="29252" y="4062"/>
                                  <a:pt x="29170" y="0"/>
                                  <a:pt x="31488" y="0"/>
                                </a:cubicBezTo>
                                <a:cubicBezTo>
                                  <a:pt x="33669" y="0"/>
                                  <a:pt x="31488" y="4363"/>
                                  <a:pt x="31488" y="6544"/>
                                </a:cubicBezTo>
                                <a:cubicBezTo>
                                  <a:pt x="31488" y="12686"/>
                                  <a:pt x="30974" y="18955"/>
                                  <a:pt x="32306" y="24951"/>
                                </a:cubicBezTo>
                                <a:cubicBezTo>
                                  <a:pt x="35020" y="37168"/>
                                  <a:pt x="35157" y="49828"/>
                                  <a:pt x="37214" y="62172"/>
                                </a:cubicBezTo>
                                <a:cubicBezTo>
                                  <a:pt x="38327" y="68849"/>
                                  <a:pt x="40486" y="75445"/>
                                  <a:pt x="40486" y="82214"/>
                                </a:cubicBezTo>
                                <a:cubicBezTo>
                                  <a:pt x="40486" y="89031"/>
                                  <a:pt x="25110" y="93265"/>
                                  <a:pt x="20853" y="87941"/>
                                </a:cubicBezTo>
                                <a:cubicBezTo>
                                  <a:pt x="17026" y="83155"/>
                                  <a:pt x="23517" y="75504"/>
                                  <a:pt x="27398" y="70761"/>
                                </a:cubicBezTo>
                                <a:cubicBezTo>
                                  <a:pt x="35229" y="61191"/>
                                  <a:pt x="42521" y="51038"/>
                                  <a:pt x="48258" y="40084"/>
                                </a:cubicBezTo>
                                <a:cubicBezTo>
                                  <a:pt x="50443" y="35913"/>
                                  <a:pt x="51764" y="31343"/>
                                  <a:pt x="53575" y="26996"/>
                                </a:cubicBezTo>
                                <a:cubicBezTo>
                                  <a:pt x="54265" y="25340"/>
                                  <a:pt x="55997" y="20876"/>
                                  <a:pt x="54393" y="21678"/>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958391" y="963426"/>
                            <a:ext cx="1350325" cy="573650"/>
                          </a:xfrm>
                          <a:custGeom>
                            <a:rect b="b" l="l" r="r" t="t"/>
                            <a:pathLst>
                              <a:path extrusionOk="0" h="22946" w="54013">
                                <a:moveTo>
                                  <a:pt x="10338" y="22817"/>
                                </a:moveTo>
                                <a:cubicBezTo>
                                  <a:pt x="7289" y="22817"/>
                                  <a:pt x="3496" y="23336"/>
                                  <a:pt x="1340" y="21181"/>
                                </a:cubicBezTo>
                                <a:cubicBezTo>
                                  <a:pt x="-1007" y="18836"/>
                                  <a:pt x="9" y="12848"/>
                                  <a:pt x="2976" y="11364"/>
                                </a:cubicBezTo>
                                <a:cubicBezTo>
                                  <a:pt x="14949" y="5377"/>
                                  <a:pt x="30631" y="13882"/>
                                  <a:pt x="43060" y="8910"/>
                                </a:cubicBezTo>
                                <a:cubicBezTo>
                                  <a:pt x="47063" y="7309"/>
                                  <a:pt x="55623" y="5404"/>
                                  <a:pt x="53695" y="1548"/>
                                </a:cubicBezTo>
                                <a:cubicBezTo>
                                  <a:pt x="51317" y="-3208"/>
                                  <a:pt x="43224" y="4493"/>
                                  <a:pt x="38970" y="7683"/>
                                </a:cubicBezTo>
                                <a:cubicBezTo>
                                  <a:pt x="35457" y="10317"/>
                                  <a:pt x="29234" y="14391"/>
                                  <a:pt x="31198" y="18318"/>
                                </a:cubicBezTo>
                                <a:cubicBezTo>
                                  <a:pt x="34236" y="24394"/>
                                  <a:pt x="44448" y="21999"/>
                                  <a:pt x="51241" y="2199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388603" y="1461534"/>
                            <a:ext cx="2057425" cy="1044825"/>
                          </a:xfrm>
                          <a:custGeom>
                            <a:rect b="b" l="l" r="r" t="t"/>
                            <a:pathLst>
                              <a:path extrusionOk="0" h="41793" w="82297">
                                <a:moveTo>
                                  <a:pt x="32397" y="1666"/>
                                </a:moveTo>
                                <a:cubicBezTo>
                                  <a:pt x="23090" y="1666"/>
                                  <a:pt x="10167" y="-3326"/>
                                  <a:pt x="4583" y="4120"/>
                                </a:cubicBezTo>
                                <a:cubicBezTo>
                                  <a:pt x="-1884" y="12743"/>
                                  <a:pt x="-1441" y="28457"/>
                                  <a:pt x="5810" y="36433"/>
                                </a:cubicBezTo>
                                <a:cubicBezTo>
                                  <a:pt x="11499" y="42691"/>
                                  <a:pt x="26094" y="44016"/>
                                  <a:pt x="31169" y="37251"/>
                                </a:cubicBezTo>
                                <a:cubicBezTo>
                                  <a:pt x="33951" y="33543"/>
                                  <a:pt x="36952" y="29553"/>
                                  <a:pt x="37714" y="24980"/>
                                </a:cubicBezTo>
                                <a:cubicBezTo>
                                  <a:pt x="38051" y="22958"/>
                                  <a:pt x="36073" y="18845"/>
                                  <a:pt x="38123" y="18845"/>
                                </a:cubicBezTo>
                                <a:cubicBezTo>
                                  <a:pt x="38985" y="18845"/>
                                  <a:pt x="38941" y="20437"/>
                                  <a:pt x="38941" y="21299"/>
                                </a:cubicBezTo>
                                <a:cubicBezTo>
                                  <a:pt x="38941" y="26301"/>
                                  <a:pt x="42003" y="30824"/>
                                  <a:pt x="43440" y="35615"/>
                                </a:cubicBezTo>
                                <a:cubicBezTo>
                                  <a:pt x="44022" y="37556"/>
                                  <a:pt x="44579" y="43154"/>
                                  <a:pt x="45485" y="41341"/>
                                </a:cubicBezTo>
                                <a:cubicBezTo>
                                  <a:pt x="49572" y="33167"/>
                                  <a:pt x="37289" y="15439"/>
                                  <a:pt x="46303" y="13937"/>
                                </a:cubicBezTo>
                                <a:cubicBezTo>
                                  <a:pt x="52607" y="12887"/>
                                  <a:pt x="54811" y="23863"/>
                                  <a:pt x="56938" y="29889"/>
                                </a:cubicBezTo>
                                <a:cubicBezTo>
                                  <a:pt x="57046" y="30194"/>
                                  <a:pt x="59247" y="36842"/>
                                  <a:pt x="59392" y="36842"/>
                                </a:cubicBezTo>
                                <a:cubicBezTo>
                                  <a:pt x="60491" y="36842"/>
                                  <a:pt x="59250" y="34636"/>
                                  <a:pt x="58983" y="33570"/>
                                </a:cubicBezTo>
                                <a:cubicBezTo>
                                  <a:pt x="58384" y="31174"/>
                                  <a:pt x="58329" y="28671"/>
                                  <a:pt x="58165" y="26207"/>
                                </a:cubicBezTo>
                                <a:cubicBezTo>
                                  <a:pt x="57852" y="21516"/>
                                  <a:pt x="61207" y="11329"/>
                                  <a:pt x="65119" y="13937"/>
                                </a:cubicBezTo>
                                <a:cubicBezTo>
                                  <a:pt x="71915" y="18468"/>
                                  <a:pt x="66353" y="31126"/>
                                  <a:pt x="71254" y="37660"/>
                                </a:cubicBezTo>
                                <a:cubicBezTo>
                                  <a:pt x="73469" y="40613"/>
                                  <a:pt x="82298" y="40533"/>
                                  <a:pt x="82298" y="3684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69938" cy="482269"/>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9938" cy="48226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Emily Jones</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Director</w:t>
      </w:r>
    </w:p>
    <w:p w:rsidR="00000000" w:rsidDel="00000000" w:rsidP="00000000" w:rsidRDefault="00000000" w:rsidRPr="00000000" w14:paraId="0000002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eauxstigma.org"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